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17AB0" w14:textId="77777777" w:rsidR="00716636" w:rsidRDefault="00716636" w:rsidP="00716636">
      <w:pPr>
        <w:jc w:val="center"/>
        <w:rPr>
          <w:rFonts w:ascii="Arial" w:hAnsi="Arial" w:cs="Arial"/>
          <w:b/>
          <w:sz w:val="28"/>
          <w:szCs w:val="28"/>
        </w:rPr>
      </w:pPr>
    </w:p>
    <w:p w14:paraId="5E849F5A" w14:textId="47F94C01" w:rsidR="000C657C" w:rsidRPr="009631AB" w:rsidRDefault="00716636" w:rsidP="007166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Analyzing </w:t>
      </w:r>
      <w:r w:rsidRPr="00716636">
        <w:rPr>
          <w:rFonts w:ascii="Arial" w:hAnsi="Arial" w:cs="Arial"/>
          <w:b/>
          <w:sz w:val="28"/>
          <w:szCs w:val="28"/>
        </w:rPr>
        <w:t>Annotation</w:t>
      </w:r>
      <w:r w:rsidR="00471EDE">
        <w:rPr>
          <w:rFonts w:ascii="Arial" w:hAnsi="Arial" w:cs="Arial"/>
          <w:b/>
          <w:sz w:val="28"/>
          <w:szCs w:val="28"/>
        </w:rPr>
        <w:t>s to Determine</w:t>
      </w:r>
      <w:r w:rsidRPr="00716636">
        <w:rPr>
          <w:rFonts w:ascii="Arial" w:hAnsi="Arial" w:cs="Arial"/>
          <w:b/>
          <w:sz w:val="28"/>
          <w:szCs w:val="28"/>
        </w:rPr>
        <w:t xml:space="preserve"> Teaching Points</w:t>
      </w:r>
    </w:p>
    <w:p w14:paraId="46B59FC2" w14:textId="77777777" w:rsidR="009631AB" w:rsidRDefault="009631AB" w:rsidP="009631AB">
      <w:pPr>
        <w:rPr>
          <w:rFonts w:ascii="Arial" w:hAnsi="Arial" w:cs="Arial"/>
          <w:b/>
          <w:sz w:val="18"/>
          <w:szCs w:val="18"/>
        </w:rPr>
      </w:pPr>
    </w:p>
    <w:p w14:paraId="20A38449" w14:textId="3D6CFF2B" w:rsidR="000C657C" w:rsidRPr="00D07530" w:rsidRDefault="009631AB" w:rsidP="009631AB">
      <w:pPr>
        <w:rPr>
          <w:rFonts w:ascii="Arial" w:hAnsi="Arial" w:cs="Arial"/>
          <w:sz w:val="18"/>
          <w:szCs w:val="18"/>
        </w:rPr>
      </w:pPr>
      <w:r w:rsidRPr="00D07530">
        <w:rPr>
          <w:rFonts w:ascii="Arial" w:hAnsi="Arial" w:cs="Arial"/>
          <w:sz w:val="18"/>
          <w:szCs w:val="18"/>
        </w:rPr>
        <w:t xml:space="preserve">Analyze student annotations. </w:t>
      </w:r>
      <w:r w:rsidR="00D07530" w:rsidRPr="00D07530">
        <w:rPr>
          <w:rFonts w:ascii="Arial" w:hAnsi="Arial" w:cs="Arial"/>
          <w:sz w:val="18"/>
          <w:szCs w:val="18"/>
        </w:rPr>
        <w:t>Type or write</w:t>
      </w:r>
      <w:r w:rsidRPr="00D07530">
        <w:rPr>
          <w:rFonts w:ascii="Arial" w:hAnsi="Arial" w:cs="Arial"/>
          <w:sz w:val="18"/>
          <w:szCs w:val="18"/>
        </w:rPr>
        <w:t xml:space="preserve"> student</w:t>
      </w:r>
      <w:r w:rsidR="00F560B6" w:rsidRPr="00D07530">
        <w:rPr>
          <w:rFonts w:ascii="Arial" w:hAnsi="Arial" w:cs="Arial"/>
          <w:sz w:val="18"/>
          <w:szCs w:val="18"/>
        </w:rPr>
        <w:t xml:space="preserve">s’ </w:t>
      </w:r>
      <w:r w:rsidRPr="00D07530">
        <w:rPr>
          <w:rFonts w:ascii="Arial" w:hAnsi="Arial" w:cs="Arial"/>
          <w:sz w:val="18"/>
          <w:szCs w:val="18"/>
        </w:rPr>
        <w:t xml:space="preserve">initials next to areas where they need additional instruction. </w:t>
      </w:r>
      <w:r w:rsidR="00D07530">
        <w:rPr>
          <w:rFonts w:ascii="Arial" w:hAnsi="Arial" w:cs="Arial"/>
          <w:sz w:val="18"/>
          <w:szCs w:val="18"/>
        </w:rPr>
        <w:t xml:space="preserve">Look for trends to determine teaching points. </w:t>
      </w:r>
      <w:r w:rsidR="000D34AE">
        <w:rPr>
          <w:rFonts w:ascii="Arial" w:hAnsi="Arial" w:cs="Arial"/>
          <w:sz w:val="18"/>
          <w:szCs w:val="18"/>
        </w:rPr>
        <w:t>Add e</w:t>
      </w:r>
      <w:r w:rsidR="00FE1870">
        <w:rPr>
          <w:rFonts w:ascii="Arial" w:hAnsi="Arial" w:cs="Arial"/>
          <w:sz w:val="18"/>
          <w:szCs w:val="18"/>
        </w:rPr>
        <w:t>xtra cells</w:t>
      </w:r>
      <w:r w:rsidR="000D34AE">
        <w:rPr>
          <w:rFonts w:ascii="Arial" w:hAnsi="Arial" w:cs="Arial"/>
          <w:sz w:val="18"/>
          <w:szCs w:val="18"/>
        </w:rPr>
        <w:t xml:space="preserve">, if needed, for </w:t>
      </w:r>
      <w:r w:rsidR="00FE1870">
        <w:rPr>
          <w:rFonts w:ascii="Arial" w:hAnsi="Arial" w:cs="Arial"/>
          <w:sz w:val="18"/>
          <w:szCs w:val="18"/>
        </w:rPr>
        <w:t>additional common errors</w:t>
      </w:r>
      <w:r w:rsidR="000D34AE">
        <w:rPr>
          <w:rFonts w:ascii="Arial" w:hAnsi="Arial" w:cs="Arial"/>
          <w:sz w:val="18"/>
          <w:szCs w:val="18"/>
        </w:rPr>
        <w:t xml:space="preserve"> or classes.</w:t>
      </w:r>
    </w:p>
    <w:p w14:paraId="5CEDB1C7" w14:textId="6CD9E337" w:rsidR="009631AB" w:rsidRPr="009631AB" w:rsidRDefault="009631AB" w:rsidP="009631AB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260"/>
        <w:gridCol w:w="1260"/>
        <w:gridCol w:w="1350"/>
        <w:gridCol w:w="1170"/>
        <w:gridCol w:w="1165"/>
      </w:tblGrid>
      <w:tr w:rsidR="000C657C" w14:paraId="7D51E067" w14:textId="77777777" w:rsidTr="000C657C">
        <w:tc>
          <w:tcPr>
            <w:tcW w:w="3145" w:type="dxa"/>
            <w:shd w:val="clear" w:color="auto" w:fill="D9D9D9" w:themeFill="background1" w:themeFillShade="D9"/>
          </w:tcPr>
          <w:p w14:paraId="65B44C59" w14:textId="4EB47D11" w:rsidR="000C657C" w:rsidRPr="000C657C" w:rsidRDefault="000C657C" w:rsidP="000C65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657C">
              <w:rPr>
                <w:rFonts w:ascii="Arial" w:hAnsi="Arial" w:cs="Arial"/>
                <w:b/>
                <w:sz w:val="20"/>
                <w:szCs w:val="20"/>
              </w:rPr>
              <w:t>Common Errors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0E1DD41" w14:textId="56D85789" w:rsidR="000C657C" w:rsidRPr="000C657C" w:rsidRDefault="000C657C" w:rsidP="000C6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57C">
              <w:rPr>
                <w:rFonts w:ascii="Arial" w:hAnsi="Arial" w:cs="Arial"/>
                <w:b/>
                <w:sz w:val="20"/>
                <w:szCs w:val="20"/>
              </w:rPr>
              <w:t>Period 1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3F1E82D" w14:textId="44B99578" w:rsidR="000C657C" w:rsidRPr="000C657C" w:rsidRDefault="000C657C" w:rsidP="000C6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57C">
              <w:rPr>
                <w:rFonts w:ascii="Arial" w:hAnsi="Arial" w:cs="Arial"/>
                <w:b/>
                <w:sz w:val="20"/>
                <w:szCs w:val="20"/>
              </w:rPr>
              <w:t>Period 2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264A67D" w14:textId="1F884E7A" w:rsidR="000C657C" w:rsidRPr="000C657C" w:rsidRDefault="000C657C" w:rsidP="000C6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57C">
              <w:rPr>
                <w:rFonts w:ascii="Arial" w:hAnsi="Arial" w:cs="Arial"/>
                <w:b/>
                <w:sz w:val="20"/>
                <w:szCs w:val="20"/>
              </w:rPr>
              <w:t>Period 3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A5406B1" w14:textId="43A39061" w:rsidR="000C657C" w:rsidRPr="000C657C" w:rsidRDefault="000C657C" w:rsidP="000C6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57C">
              <w:rPr>
                <w:rFonts w:ascii="Arial" w:hAnsi="Arial" w:cs="Arial"/>
                <w:b/>
                <w:sz w:val="20"/>
                <w:szCs w:val="20"/>
              </w:rPr>
              <w:t>Period 4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249182C1" w14:textId="1DB601F7" w:rsidR="000C657C" w:rsidRPr="000C657C" w:rsidRDefault="000C657C" w:rsidP="000C6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57C">
              <w:rPr>
                <w:rFonts w:ascii="Arial" w:hAnsi="Arial" w:cs="Arial"/>
                <w:b/>
                <w:sz w:val="20"/>
                <w:szCs w:val="20"/>
              </w:rPr>
              <w:t>Period 5</w:t>
            </w:r>
          </w:p>
        </w:tc>
      </w:tr>
      <w:tr w:rsidR="000C657C" w:rsidRPr="000C657C" w14:paraId="55455AC6" w14:textId="77777777" w:rsidTr="000C657C">
        <w:tc>
          <w:tcPr>
            <w:tcW w:w="3145" w:type="dxa"/>
          </w:tcPr>
          <w:p w14:paraId="1EEA9EE9" w14:textId="77777777" w:rsidR="00F560B6" w:rsidRDefault="00F560B6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0F4F84" w14:textId="77777777" w:rsid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  <w:r w:rsidRPr="005420E1">
              <w:rPr>
                <w:rFonts w:ascii="Arial" w:hAnsi="Arial" w:cs="Arial"/>
                <w:sz w:val="18"/>
                <w:szCs w:val="18"/>
              </w:rPr>
              <w:t>Underlines key ideas</w:t>
            </w:r>
            <w:r w:rsidR="005420E1" w:rsidRPr="005420E1">
              <w:rPr>
                <w:rFonts w:ascii="Arial" w:hAnsi="Arial" w:cs="Arial"/>
                <w:sz w:val="18"/>
                <w:szCs w:val="18"/>
              </w:rPr>
              <w:t>, central ideas, major points</w:t>
            </w:r>
          </w:p>
          <w:p w14:paraId="777FF344" w14:textId="77777777" w:rsidR="00F560B6" w:rsidRDefault="00F560B6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1ADBC2" w14:textId="5C6A5D08" w:rsidR="00F560B6" w:rsidRPr="005420E1" w:rsidRDefault="00F560B6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D5B7659" w14:textId="77777777" w:rsid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67B76A" w14:textId="77777777" w:rsid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3C39B6" w14:textId="77777777" w:rsid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6D838F" w14:textId="50F417A7" w:rsidR="000C657C" w:rsidRP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D6EE5AA" w14:textId="77777777" w:rsid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5CD5DF" w14:textId="66C54C7D" w:rsidR="005420E1" w:rsidRPr="000C657C" w:rsidRDefault="005420E1" w:rsidP="00F560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3310D9D" w14:textId="77777777" w:rsid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85AC72" w14:textId="557289B8" w:rsidR="005420E1" w:rsidRPr="005420E1" w:rsidRDefault="005420E1" w:rsidP="000C657C">
            <w:pPr>
              <w:rPr>
                <w:rFonts w:cs="Arial"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7B58332" w14:textId="77777777" w:rsid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35627C" w14:textId="32AF3CA0" w:rsidR="005420E1" w:rsidRPr="000C657C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</w:tcPr>
          <w:p w14:paraId="3D32AACB" w14:textId="77777777" w:rsid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F3E3A0" w14:textId="77777777" w:rsidR="005420E1" w:rsidRDefault="005420E1" w:rsidP="00F560B6">
            <w:pPr>
              <w:rPr>
                <w:rFonts w:cs="Arial"/>
                <w:color w:val="0070C0"/>
                <w:sz w:val="18"/>
                <w:szCs w:val="18"/>
              </w:rPr>
            </w:pPr>
          </w:p>
          <w:p w14:paraId="10825A2E" w14:textId="77777777" w:rsidR="00F560B6" w:rsidRDefault="00F560B6" w:rsidP="00F560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E37840" w14:textId="77777777" w:rsidR="00F560B6" w:rsidRDefault="00F560B6" w:rsidP="00F560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101D6B" w14:textId="73CA3F18" w:rsidR="00F560B6" w:rsidRPr="000C657C" w:rsidRDefault="00F560B6" w:rsidP="00F560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26E" w:rsidRPr="000C657C" w14:paraId="08D73EA3" w14:textId="77777777" w:rsidTr="000C657C">
        <w:tc>
          <w:tcPr>
            <w:tcW w:w="3145" w:type="dxa"/>
          </w:tcPr>
          <w:p w14:paraId="10233A29" w14:textId="77777777" w:rsidR="00A0426E" w:rsidRDefault="00A0426E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CC8A90" w14:textId="0BECA283" w:rsidR="00A0426E" w:rsidRDefault="00A0426E" w:rsidP="000C6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Circles key words/phrases that are confusing</w:t>
            </w:r>
          </w:p>
          <w:p w14:paraId="2E98460B" w14:textId="77777777" w:rsidR="00A0426E" w:rsidRDefault="00A0426E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F5E96C" w14:textId="327ADDB5" w:rsidR="00A0426E" w:rsidRPr="005420E1" w:rsidRDefault="00A0426E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F08BC76" w14:textId="77777777" w:rsidR="00A0426E" w:rsidRDefault="00A0426E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D32C7BE" w14:textId="77777777" w:rsidR="00A0426E" w:rsidRPr="000C657C" w:rsidRDefault="00A0426E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025ABCD" w14:textId="77777777" w:rsidR="00A0426E" w:rsidRPr="000C657C" w:rsidRDefault="00A0426E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03CA0E7" w14:textId="77777777" w:rsidR="00A0426E" w:rsidRPr="000C657C" w:rsidRDefault="00A0426E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</w:tcPr>
          <w:p w14:paraId="20F5980F" w14:textId="77777777" w:rsidR="00A0426E" w:rsidRPr="000C657C" w:rsidRDefault="00A0426E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57C" w:rsidRPr="000C657C" w14:paraId="020884B8" w14:textId="77777777" w:rsidTr="000C657C">
        <w:tc>
          <w:tcPr>
            <w:tcW w:w="3145" w:type="dxa"/>
          </w:tcPr>
          <w:p w14:paraId="54EB0B11" w14:textId="77777777" w:rsidR="000C657C" w:rsidRPr="005420E1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AA9F72" w14:textId="02A45F1C" w:rsidR="005420E1" w:rsidRPr="005420E1" w:rsidRDefault="005420E1" w:rsidP="005420E1">
            <w:pPr>
              <w:rPr>
                <w:rFonts w:ascii="Arial" w:hAnsi="Arial" w:cs="Arial"/>
                <w:sz w:val="18"/>
                <w:szCs w:val="18"/>
              </w:rPr>
            </w:pPr>
            <w:r w:rsidRPr="005420E1">
              <w:rPr>
                <w:rFonts w:ascii="Arial" w:hAnsi="Arial" w:cs="Arial"/>
                <w:sz w:val="18"/>
                <w:szCs w:val="18"/>
              </w:rPr>
              <w:t xml:space="preserve">Attempts to use context clues and/or word parts for resolving confusing words or phrase </w:t>
            </w:r>
          </w:p>
          <w:p w14:paraId="60B85404" w14:textId="761390E5" w:rsidR="005420E1" w:rsidRPr="005420E1" w:rsidRDefault="005420E1" w:rsidP="005420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F7EB2CF" w14:textId="77777777" w:rsid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C017C" w14:textId="11B2B2B6" w:rsidR="005420E1" w:rsidRPr="000C657C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251B855" w14:textId="77777777" w:rsidR="000C657C" w:rsidRP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41956E4" w14:textId="77777777" w:rsidR="000C657C" w:rsidRP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B2743A4" w14:textId="77777777" w:rsidR="000C657C" w:rsidRP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</w:tcPr>
          <w:p w14:paraId="3C5ACA1D" w14:textId="77777777" w:rsidR="000C657C" w:rsidRP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26E" w:rsidRPr="000C657C" w14:paraId="673A869B" w14:textId="77777777" w:rsidTr="000C657C">
        <w:tc>
          <w:tcPr>
            <w:tcW w:w="3145" w:type="dxa"/>
          </w:tcPr>
          <w:p w14:paraId="0E829EF9" w14:textId="77777777" w:rsidR="00A0426E" w:rsidRDefault="00A0426E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C6A932" w14:textId="37A9F757" w:rsidR="00A0426E" w:rsidRDefault="00A0426E" w:rsidP="000C6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Writes numbers to track the sequence of ideas/events</w:t>
            </w:r>
          </w:p>
          <w:p w14:paraId="1E58039E" w14:textId="77777777" w:rsidR="00A0426E" w:rsidRDefault="00A0426E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9D25C8" w14:textId="44196C2E" w:rsidR="00A0426E" w:rsidRPr="005420E1" w:rsidRDefault="00A0426E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4BF4F7D" w14:textId="77777777" w:rsidR="00A0426E" w:rsidRPr="000C657C" w:rsidRDefault="00A0426E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A591C1F" w14:textId="77777777" w:rsidR="00A0426E" w:rsidRPr="000C657C" w:rsidRDefault="00A0426E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7987D19" w14:textId="77777777" w:rsidR="00A0426E" w:rsidRPr="000C657C" w:rsidRDefault="00A0426E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003E586" w14:textId="77777777" w:rsidR="00A0426E" w:rsidRPr="000C657C" w:rsidRDefault="00A0426E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</w:tcPr>
          <w:p w14:paraId="40891D6C" w14:textId="77777777" w:rsidR="00A0426E" w:rsidRDefault="00A0426E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683A" w:rsidRPr="000C657C" w14:paraId="734E45E9" w14:textId="77777777" w:rsidTr="000C657C">
        <w:tc>
          <w:tcPr>
            <w:tcW w:w="3145" w:type="dxa"/>
          </w:tcPr>
          <w:p w14:paraId="2CE4EF5D" w14:textId="77777777" w:rsidR="0038683A" w:rsidRDefault="0038683A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E6BCBE" w14:textId="79E3A2AE" w:rsidR="0038683A" w:rsidRDefault="0038683A" w:rsidP="000C6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Places symbols in the margin to note key ideas, questions, or summaries</w:t>
            </w:r>
          </w:p>
          <w:p w14:paraId="2A93BC40" w14:textId="51A5276F" w:rsidR="0038683A" w:rsidRDefault="0038683A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0A9B0BB" w14:textId="77777777" w:rsidR="0038683A" w:rsidRPr="000C657C" w:rsidRDefault="0038683A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8EDA25F" w14:textId="77777777" w:rsidR="0038683A" w:rsidRPr="000C657C" w:rsidRDefault="0038683A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F7ABEFA" w14:textId="77777777" w:rsidR="0038683A" w:rsidRPr="000C657C" w:rsidRDefault="0038683A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2FD3F18" w14:textId="77777777" w:rsidR="0038683A" w:rsidRPr="000C657C" w:rsidRDefault="0038683A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</w:tcPr>
          <w:p w14:paraId="086A5BBE" w14:textId="77777777" w:rsidR="0038683A" w:rsidRDefault="0038683A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932" w:rsidRPr="000C657C" w14:paraId="2AC781FC" w14:textId="77777777" w:rsidTr="000C657C">
        <w:tc>
          <w:tcPr>
            <w:tcW w:w="3145" w:type="dxa"/>
          </w:tcPr>
          <w:p w14:paraId="5B34FDF7" w14:textId="77777777" w:rsidR="00F41932" w:rsidRDefault="00F41932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A06821" w14:textId="0A32D57E" w:rsidR="00F41932" w:rsidRDefault="00F41932" w:rsidP="000C6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Writes page numbers to show where related ideas can be found. </w:t>
            </w:r>
          </w:p>
          <w:p w14:paraId="4739A9C5" w14:textId="77777777" w:rsidR="00F41932" w:rsidRDefault="00F41932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20709A" w14:textId="2AC79F5E" w:rsidR="00F41932" w:rsidRDefault="00F41932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68C891B" w14:textId="77777777" w:rsidR="00F41932" w:rsidRPr="000C657C" w:rsidRDefault="00F41932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8749D63" w14:textId="77777777" w:rsidR="00F41932" w:rsidRPr="000C657C" w:rsidRDefault="00F41932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CC6AADE" w14:textId="77777777" w:rsidR="00F41932" w:rsidRPr="000C657C" w:rsidRDefault="00F41932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C95E08F" w14:textId="77777777" w:rsidR="00F41932" w:rsidRPr="000C657C" w:rsidRDefault="00F41932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</w:tcPr>
          <w:p w14:paraId="1CD4CCF5" w14:textId="77777777" w:rsidR="00F41932" w:rsidRDefault="00F41932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57C" w:rsidRPr="000C657C" w14:paraId="658412A2" w14:textId="77777777" w:rsidTr="000C657C">
        <w:tc>
          <w:tcPr>
            <w:tcW w:w="3145" w:type="dxa"/>
          </w:tcPr>
          <w:p w14:paraId="6D0478AA" w14:textId="099CA84B" w:rsidR="000C657C" w:rsidRPr="005420E1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D83394" w14:textId="76E15BC2" w:rsidR="005420E1" w:rsidRPr="005420E1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  <w:r w:rsidRPr="005420E1">
              <w:rPr>
                <w:rFonts w:ascii="Arial" w:hAnsi="Arial" w:cs="Arial"/>
                <w:sz w:val="18"/>
                <w:szCs w:val="18"/>
              </w:rPr>
              <w:t>Includes margin notes that explain the meaning of symbols/marks</w:t>
            </w:r>
          </w:p>
        </w:tc>
        <w:tc>
          <w:tcPr>
            <w:tcW w:w="1260" w:type="dxa"/>
          </w:tcPr>
          <w:p w14:paraId="503F791A" w14:textId="77777777" w:rsidR="000C657C" w:rsidRP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E15BE1A" w14:textId="77777777" w:rsidR="000C657C" w:rsidRP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32AB541" w14:textId="77777777" w:rsidR="000C657C" w:rsidRP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8782EDD" w14:textId="77777777" w:rsidR="000C657C" w:rsidRP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</w:tcPr>
          <w:p w14:paraId="208D9046" w14:textId="77777777" w:rsid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37D5B1" w14:textId="77777777" w:rsidR="00F560B6" w:rsidRDefault="00F560B6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29A08A" w14:textId="77777777" w:rsidR="00F560B6" w:rsidRDefault="00F560B6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0E319A" w14:textId="77777777" w:rsidR="00F560B6" w:rsidRDefault="00F560B6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AAD396" w14:textId="42919F36" w:rsidR="00F560B6" w:rsidRPr="000C657C" w:rsidRDefault="00F560B6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57C" w:rsidRPr="000C657C" w14:paraId="5FDE1976" w14:textId="77777777" w:rsidTr="000C657C">
        <w:tc>
          <w:tcPr>
            <w:tcW w:w="3145" w:type="dxa"/>
          </w:tcPr>
          <w:p w14:paraId="514E6276" w14:textId="77777777" w:rsidR="0081580B" w:rsidRDefault="0081580B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97CCA8" w14:textId="6379C383" w:rsidR="000C657C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  <w:r w:rsidRPr="005420E1">
              <w:rPr>
                <w:rFonts w:ascii="Arial" w:hAnsi="Arial" w:cs="Arial"/>
                <w:sz w:val="18"/>
                <w:szCs w:val="18"/>
              </w:rPr>
              <w:t>Includes margin notes that reveal personal comments/questions</w:t>
            </w:r>
          </w:p>
          <w:p w14:paraId="2F6F3E94" w14:textId="77777777" w:rsidR="005420E1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CBB555" w14:textId="7192FFE1" w:rsidR="005420E1" w:rsidRPr="005420E1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FF8479C" w14:textId="77777777" w:rsidR="000C657C" w:rsidRP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2DFFB53" w14:textId="77777777" w:rsidR="000C657C" w:rsidRP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5B955DA" w14:textId="77777777" w:rsidR="000C657C" w:rsidRP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21F569A" w14:textId="77777777" w:rsidR="000C657C" w:rsidRP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</w:tcPr>
          <w:p w14:paraId="274A1396" w14:textId="77777777" w:rsidR="000C657C" w:rsidRPr="000C657C" w:rsidRDefault="000C657C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0E1" w:rsidRPr="000C657C" w14:paraId="6BF97D70" w14:textId="77777777" w:rsidTr="000C657C">
        <w:tc>
          <w:tcPr>
            <w:tcW w:w="3145" w:type="dxa"/>
          </w:tcPr>
          <w:p w14:paraId="541CFFD8" w14:textId="77777777" w:rsidR="0081580B" w:rsidRDefault="0081580B" w:rsidP="005420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39B0B1" w14:textId="1DE1FC12" w:rsidR="005420E1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  <w:r w:rsidRPr="005420E1">
              <w:rPr>
                <w:rFonts w:ascii="Arial" w:hAnsi="Arial" w:cs="Arial"/>
                <w:sz w:val="18"/>
                <w:szCs w:val="18"/>
              </w:rPr>
              <w:t>Includes revised or new annotations based on rereading and/or collaborative conversations</w:t>
            </w:r>
          </w:p>
          <w:p w14:paraId="0C22AEED" w14:textId="0B3C5B88" w:rsidR="005420E1" w:rsidRPr="005420E1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99D6149" w14:textId="77777777" w:rsidR="005420E1" w:rsidRPr="000C657C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5AA0749" w14:textId="77777777" w:rsidR="005420E1" w:rsidRPr="000C657C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6E64639" w14:textId="77777777" w:rsidR="005420E1" w:rsidRPr="000C657C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B20D638" w14:textId="77777777" w:rsidR="005420E1" w:rsidRPr="000C657C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</w:tcPr>
          <w:p w14:paraId="75C6F031" w14:textId="77777777" w:rsidR="005420E1" w:rsidRPr="000C657C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0E1" w:rsidRPr="000C657C" w14:paraId="3EA80D3C" w14:textId="77777777" w:rsidTr="000C657C">
        <w:tc>
          <w:tcPr>
            <w:tcW w:w="3145" w:type="dxa"/>
          </w:tcPr>
          <w:p w14:paraId="63A3E577" w14:textId="77777777" w:rsidR="0081580B" w:rsidRDefault="0081580B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F3F5EA" w14:textId="77777777" w:rsidR="005420E1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  <w:r w:rsidRPr="005420E1">
              <w:rPr>
                <w:rFonts w:ascii="Arial" w:hAnsi="Arial" w:cs="Arial"/>
                <w:sz w:val="18"/>
                <w:szCs w:val="18"/>
              </w:rPr>
              <w:t>Annotations are legible and useful for future oral or written tasks</w:t>
            </w:r>
          </w:p>
          <w:p w14:paraId="010BD48C" w14:textId="77777777" w:rsidR="0081580B" w:rsidRDefault="0081580B" w:rsidP="000C6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CE299F" w14:textId="332DD9DD" w:rsidR="0081580B" w:rsidRPr="005420E1" w:rsidRDefault="0081580B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E1F8D6E" w14:textId="77777777" w:rsidR="005420E1" w:rsidRPr="000C657C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B81988A" w14:textId="77777777" w:rsidR="005420E1" w:rsidRPr="000C657C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5C5CF68" w14:textId="77777777" w:rsidR="005420E1" w:rsidRPr="000C657C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0B2AA7D" w14:textId="77777777" w:rsidR="005420E1" w:rsidRPr="000C657C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</w:tcPr>
          <w:p w14:paraId="714351DA" w14:textId="77777777" w:rsidR="005420E1" w:rsidRPr="000C657C" w:rsidRDefault="005420E1" w:rsidP="000C6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14D94B" w14:textId="77082EE1" w:rsidR="00471EDE" w:rsidRDefault="00471EDE" w:rsidP="00471ED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1DCA527" w14:textId="77777777" w:rsidR="00FE036A" w:rsidRDefault="00FE036A" w:rsidP="00022B01">
      <w:pPr>
        <w:jc w:val="right"/>
        <w:rPr>
          <w:rFonts w:ascii="Arial" w:hAnsi="Arial" w:cs="Arial"/>
          <w:sz w:val="16"/>
          <w:szCs w:val="16"/>
        </w:rPr>
      </w:pPr>
    </w:p>
    <w:p w14:paraId="1BC79F83" w14:textId="497C2D41" w:rsidR="009631AB" w:rsidRPr="00CE5860" w:rsidRDefault="00F560B6" w:rsidP="009631A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="00022B01" w:rsidRPr="00022B01">
        <w:rPr>
          <w:rFonts w:ascii="Arial" w:hAnsi="Arial" w:cs="Arial"/>
          <w:sz w:val="16"/>
          <w:szCs w:val="16"/>
        </w:rPr>
        <w:t>Source</w:t>
      </w:r>
      <w:r w:rsidR="009631AB">
        <w:rPr>
          <w:rFonts w:ascii="Arial" w:hAnsi="Arial" w:cs="Arial"/>
          <w:sz w:val="16"/>
          <w:szCs w:val="16"/>
        </w:rPr>
        <w:t>s</w:t>
      </w:r>
      <w:r w:rsidR="00022B01" w:rsidRPr="00022B01">
        <w:rPr>
          <w:rFonts w:ascii="Arial" w:hAnsi="Arial" w:cs="Arial"/>
          <w:sz w:val="16"/>
          <w:szCs w:val="16"/>
        </w:rPr>
        <w:t xml:space="preserve">: </w:t>
      </w:r>
      <w:r w:rsidR="009631AB" w:rsidRPr="00CE5860">
        <w:rPr>
          <w:rFonts w:ascii="Arial" w:hAnsi="Arial" w:cs="Arial"/>
          <w:sz w:val="16"/>
          <w:szCs w:val="16"/>
        </w:rPr>
        <w:t>Annotation system adapted from Adler and Van Doren,</w:t>
      </w:r>
      <w:r w:rsidR="009631AB">
        <w:rPr>
          <w:rFonts w:ascii="Arial" w:hAnsi="Arial" w:cs="Arial"/>
          <w:i/>
          <w:sz w:val="16"/>
          <w:szCs w:val="16"/>
        </w:rPr>
        <w:t xml:space="preserve"> How to Read a Book, </w:t>
      </w:r>
      <w:r w:rsidR="009631AB" w:rsidRPr="00CE5860">
        <w:rPr>
          <w:rFonts w:ascii="Arial" w:hAnsi="Arial" w:cs="Arial"/>
          <w:sz w:val="16"/>
          <w:szCs w:val="16"/>
        </w:rPr>
        <w:t>New York: Touchstone (1940/1972).</w:t>
      </w:r>
    </w:p>
    <w:p w14:paraId="16F9B7A0" w14:textId="732E6200" w:rsidR="00022B01" w:rsidRPr="00022B01" w:rsidRDefault="00F560B6" w:rsidP="00022B0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Chart concept a</w:t>
      </w:r>
      <w:r w:rsidR="00022B01" w:rsidRPr="00022B01">
        <w:rPr>
          <w:rFonts w:ascii="Arial" w:hAnsi="Arial" w:cs="Arial"/>
          <w:sz w:val="16"/>
          <w:szCs w:val="16"/>
        </w:rPr>
        <w:t xml:space="preserve">dapted from Frey &amp; Fisher (2013a). Copyright © 2013 by the National Council of Teachers of English. </w:t>
      </w:r>
    </w:p>
    <w:p w14:paraId="50C53B56" w14:textId="77777777" w:rsidR="000C657C" w:rsidRPr="00471EDE" w:rsidRDefault="000C657C" w:rsidP="00471EDE">
      <w:pPr>
        <w:rPr>
          <w:rFonts w:ascii="Arial" w:hAnsi="Arial" w:cs="Arial"/>
          <w:sz w:val="20"/>
          <w:szCs w:val="20"/>
        </w:rPr>
      </w:pPr>
    </w:p>
    <w:sectPr w:rsidR="000C657C" w:rsidRPr="00471EDE" w:rsidSect="00736338">
      <w:headerReference w:type="default" r:id="rId6"/>
      <w:pgSz w:w="12240" w:h="15840"/>
      <w:pgMar w:top="1440" w:right="1440" w:bottom="720" w:left="1440" w:header="8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408C9" w14:textId="77777777" w:rsidR="00333A9B" w:rsidRDefault="00333A9B" w:rsidP="00AC7693">
      <w:r>
        <w:separator/>
      </w:r>
    </w:p>
  </w:endnote>
  <w:endnote w:type="continuationSeparator" w:id="0">
    <w:p w14:paraId="55042151" w14:textId="77777777" w:rsidR="00333A9B" w:rsidRDefault="00333A9B" w:rsidP="00AC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2ADE2" w14:textId="77777777" w:rsidR="00333A9B" w:rsidRDefault="00333A9B" w:rsidP="00AC7693">
      <w:r>
        <w:separator/>
      </w:r>
    </w:p>
  </w:footnote>
  <w:footnote w:type="continuationSeparator" w:id="0">
    <w:p w14:paraId="1A59465B" w14:textId="77777777" w:rsidR="00333A9B" w:rsidRDefault="00333A9B" w:rsidP="00AC7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4EF4B" w14:textId="77777777" w:rsidR="00AC7693" w:rsidRDefault="00AC7693" w:rsidP="00AC7693">
    <w:pPr>
      <w:pStyle w:val="Header"/>
      <w:ind w:left="-1080"/>
      <w:jc w:val="center"/>
    </w:pPr>
    <w:r>
      <w:rPr>
        <w:noProof/>
      </w:rPr>
      <w:drawing>
        <wp:inline distT="0" distB="0" distL="0" distR="0" wp14:anchorId="143F0D55" wp14:editId="51EF2A2E">
          <wp:extent cx="7229197" cy="633327"/>
          <wp:effectExtent l="0" t="0" r="10160" b="1905"/>
          <wp:docPr id="9" name="Picture 9" descr="/Users/ez/Desktop/30Day-letterhead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ez/Desktop/30Day-letterhead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619" cy="683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93"/>
    <w:rsid w:val="00022B01"/>
    <w:rsid w:val="000C657C"/>
    <w:rsid w:val="000D34AE"/>
    <w:rsid w:val="00121BF1"/>
    <w:rsid w:val="00170C2D"/>
    <w:rsid w:val="001733B0"/>
    <w:rsid w:val="00333A9B"/>
    <w:rsid w:val="0038683A"/>
    <w:rsid w:val="00471EDE"/>
    <w:rsid w:val="005420E1"/>
    <w:rsid w:val="00716636"/>
    <w:rsid w:val="00736338"/>
    <w:rsid w:val="0081580B"/>
    <w:rsid w:val="008C01C0"/>
    <w:rsid w:val="009631AB"/>
    <w:rsid w:val="00A0426E"/>
    <w:rsid w:val="00AC7693"/>
    <w:rsid w:val="00D07530"/>
    <w:rsid w:val="00D35AAC"/>
    <w:rsid w:val="00F25A7D"/>
    <w:rsid w:val="00F41932"/>
    <w:rsid w:val="00F560B6"/>
    <w:rsid w:val="00FE036A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F8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693"/>
  </w:style>
  <w:style w:type="paragraph" w:styleId="Footer">
    <w:name w:val="footer"/>
    <w:basedOn w:val="Normal"/>
    <w:link w:val="FooterChar"/>
    <w:uiPriority w:val="99"/>
    <w:unhideWhenUsed/>
    <w:rsid w:val="00AC7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693"/>
  </w:style>
  <w:style w:type="table" w:styleId="TableGrid">
    <w:name w:val="Table Grid"/>
    <w:basedOn w:val="TableNormal"/>
    <w:uiPriority w:val="39"/>
    <w:rsid w:val="000C6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</Words>
  <Characters>1148</Characters>
  <Application>Microsoft Office Word</Application>
  <DocSecurity>0</DocSecurity>
  <Lines>57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Zapata</dc:creator>
  <cp:keywords/>
  <dc:description/>
  <cp:lastModifiedBy>Barbara Quincer</cp:lastModifiedBy>
  <cp:revision>14</cp:revision>
  <dcterms:created xsi:type="dcterms:W3CDTF">2017-11-28T22:14:00Z</dcterms:created>
  <dcterms:modified xsi:type="dcterms:W3CDTF">2017-11-30T14:19:00Z</dcterms:modified>
</cp:coreProperties>
</file>